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22" w:rsidRDefault="008E04D8" w:rsidP="008E04D8">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1 к приказу от 01.04.2021 № П/01042021/1</w:t>
      </w:r>
    </w:p>
    <w:p w:rsidR="008E04D8" w:rsidRDefault="008E04D8" w:rsidP="008E04D8">
      <w:pPr>
        <w:pStyle w:val="ConsPlusNormal"/>
        <w:jc w:val="right"/>
        <w:rPr>
          <w:rFonts w:ascii="Times New Roman" w:hAnsi="Times New Roman" w:cs="Times New Roman"/>
          <w:sz w:val="24"/>
          <w:szCs w:val="24"/>
        </w:rPr>
      </w:pPr>
    </w:p>
    <w:p w:rsidR="008E04D8" w:rsidRPr="00916E03" w:rsidRDefault="008E04D8" w:rsidP="008E04D8">
      <w:pPr>
        <w:pStyle w:val="ConsPlusNormal"/>
        <w:jc w:val="center"/>
        <w:rPr>
          <w:rFonts w:ascii="Times New Roman" w:hAnsi="Times New Roman" w:cs="Times New Roman"/>
          <w:b/>
          <w:sz w:val="24"/>
          <w:szCs w:val="24"/>
        </w:rPr>
      </w:pPr>
      <w:r w:rsidRPr="00916E03">
        <w:rPr>
          <w:rFonts w:ascii="Times New Roman" w:hAnsi="Times New Roman" w:cs="Times New Roman"/>
          <w:b/>
          <w:sz w:val="24"/>
          <w:szCs w:val="24"/>
        </w:rPr>
        <w:t>ПЕРЕЧЕНЬ</w:t>
      </w:r>
    </w:p>
    <w:p w:rsidR="008E04D8" w:rsidRPr="00916E03" w:rsidRDefault="008E04D8" w:rsidP="008E04D8">
      <w:pPr>
        <w:pStyle w:val="ConsPlusNormal"/>
        <w:jc w:val="center"/>
        <w:rPr>
          <w:rFonts w:ascii="Times New Roman" w:hAnsi="Times New Roman" w:cs="Times New Roman"/>
          <w:b/>
          <w:sz w:val="24"/>
          <w:szCs w:val="24"/>
        </w:rPr>
      </w:pPr>
      <w:r w:rsidRPr="00916E03">
        <w:rPr>
          <w:rFonts w:ascii="Times New Roman" w:hAnsi="Times New Roman" w:cs="Times New Roman"/>
          <w:b/>
          <w:sz w:val="24"/>
          <w:szCs w:val="24"/>
        </w:rPr>
        <w:t xml:space="preserve">инсайдерской информации ООО «Пионер-Лизинг» </w:t>
      </w:r>
    </w:p>
    <w:p w:rsidR="008E04D8" w:rsidRDefault="008E04D8">
      <w:pPr>
        <w:pStyle w:val="ConsPlusNormal"/>
        <w:jc w:val="both"/>
        <w:rPr>
          <w:rFonts w:ascii="Times New Roman" w:hAnsi="Times New Roman" w:cs="Times New Roman"/>
          <w:sz w:val="24"/>
          <w:szCs w:val="24"/>
        </w:rPr>
      </w:pPr>
    </w:p>
    <w:p w:rsidR="00916E03" w:rsidRPr="00916E03" w:rsidRDefault="00916E03" w:rsidP="00916E03">
      <w:pPr>
        <w:pStyle w:val="ConsPlusNormal"/>
        <w:numPr>
          <w:ilvl w:val="0"/>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Настоящий Перечень инсайдерской информации разработан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устанавливает исчерпывающий перечень инсайдерской информации ООО «Пионер-Лизинг»</w:t>
      </w:r>
      <w:r>
        <w:rPr>
          <w:rFonts w:ascii="Times New Roman" w:hAnsi="Times New Roman" w:cs="Times New Roman"/>
          <w:sz w:val="24"/>
          <w:szCs w:val="24"/>
        </w:rPr>
        <w:t xml:space="preserve"> (далее – эмитент)</w:t>
      </w:r>
      <w:r w:rsidRPr="00916E03">
        <w:rPr>
          <w:rFonts w:ascii="Times New Roman" w:hAnsi="Times New Roman" w:cs="Times New Roman"/>
          <w:sz w:val="24"/>
          <w:szCs w:val="24"/>
        </w:rPr>
        <w:t>, как эмитента, эмиссионные ценные бумаги которого допущены к торговле на организованных торгах или в отношении эмиссионных ценных бумаг которого подана заявка об их допуске к организованным торгам.</w:t>
      </w:r>
    </w:p>
    <w:p w:rsidR="00916E03" w:rsidRDefault="00916E03" w:rsidP="00916E03">
      <w:pPr>
        <w:pStyle w:val="ConsPlusNormal"/>
        <w:numPr>
          <w:ilvl w:val="0"/>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К инсайдерской информации эмитента относится следующая информация.</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8E04D8">
        <w:rPr>
          <w:rFonts w:ascii="Times New Roman" w:hAnsi="Times New Roman" w:cs="Times New Roman"/>
          <w:sz w:val="24"/>
          <w:szCs w:val="24"/>
        </w:rPr>
        <w:t>Информация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появлении лица, контролирующего эмитента, а также о прекращении оснований такого контроля</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допущенным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появлении признаков несостоятельности (банкротства), предусмотренных законодательством Российской Федерации о несостоятельности (банкротстве),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принятии арбитражным судом заявления о признании банкротом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допущенным к организованным торгам (в отношении которых подана заявка о допуске к организованным торгам), иска, размер требований по которому составляет десять или более процентов балансовой стоимости активов указанных лиц на день окончания последнего завершенного отчетного периода, предшествующего предъявлению иска</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дне, на который определяются лица, имеющие право на осуществление прав по эмиссионным ценным бумагам эмитента, допущенным к организованным торгам (в отношении которых подана заявка о допуске к организованным торгам), в том числе о дне, на который составляется список лиц, имеющих право на участие в общем собрании акционеров эмитента</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об этапах процедуры эмиссии ценных бумаг эмитента, допущенных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 xml:space="preserve">Информация о приостановлении и возобновлении эмиссии ценных бумаг эмитента, допущенных к организованным торгам (в отношении которых подана заявка о </w:t>
      </w:r>
      <w:r w:rsidRPr="00916E03">
        <w:rPr>
          <w:rFonts w:ascii="Times New Roman" w:hAnsi="Times New Roman" w:cs="Times New Roman"/>
          <w:sz w:val="24"/>
          <w:szCs w:val="24"/>
        </w:rPr>
        <w:lastRenderedPageBreak/>
        <w:t>допуске к организованным торгам)</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признании несостоявшимся или недействительным выпуска (дополнительного выпуска) эмиссионных ценных бумаг эмитента, допущенных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16E03" w:rsidRDefault="00916E03" w:rsidP="00916E03">
      <w:pPr>
        <w:pStyle w:val="ConsPlusNormal"/>
        <w:numPr>
          <w:ilvl w:val="1"/>
          <w:numId w:val="1"/>
        </w:numPr>
        <w:ind w:left="0" w:firstLine="567"/>
        <w:jc w:val="both"/>
        <w:rPr>
          <w:rFonts w:ascii="Times New Roman" w:hAnsi="Times New Roman" w:cs="Times New Roman"/>
          <w:sz w:val="24"/>
          <w:szCs w:val="24"/>
        </w:rPr>
      </w:pPr>
      <w:r w:rsidRPr="00916E03">
        <w:rPr>
          <w:rFonts w:ascii="Times New Roman" w:hAnsi="Times New Roman" w:cs="Times New Roman"/>
          <w:sz w:val="24"/>
          <w:szCs w:val="24"/>
        </w:rPr>
        <w:t>Информация о погашении эмиссионных ценных бумаг эмитента, допущенных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16E03"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начисленных и (или) выплаченных доходах по эмиссионным ценным бумагам эмитента, допущенным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заключении эмитентом договора с российским организатором торговли о включении эмиссионных ценных бумаг эмитента в список ценных бумаг, допущенных к организованным торгам российским организатором торговли, а также договора с российской биржей о включении эмиссионных ценных бумаг эмитента в котировальный список российской биржи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включении эмиссионных ценных бумаг эмитента в список ценных бумаг, допущенных к организованным торгам российским организатором торговли, или об их исключении из указанного списка, а также о включении в котировальный список российской биржи эмиссионных ценных бумаг эмитента или об их исключении из указанного списка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включении эмиссионных ценных бумаг эмитента или ценных бумаг иностранной организации,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эмиссионных ценных бумаг или об их исключении из указанного списка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заключении эмитентом договора о поддержании (стабилизации) цен на эмиссионные ценные бумаги эмитента (ценные бумаги иностранной организации, удостоверяющие права в отношении эмиссионных ценных бумаг российского эмитента), допущенные к организованным торгам (в отношении которых подана заявка на допуск к организованным торгам), а также о прекращении такого договора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подаче эмитентом заявления на получение разрешения Банка России на размещение и (или) организацию обращения эмиссионных ценных бумаг эмитента за пределами Российской Федерации, а также о получении им указанного разрешения</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неисполнении обязательств эмитента перед владельцами его эмиссионных ценных бумаг, допущенных к организованным торгам</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пять процентов либо стало больше или меньше пяти, десяти, пятнадцати, двадцати, двадцати пяти, тридцати, пятидесяти, семидесяти пяти или девяноста пяти процентов общего количества голосов, приходящихся на голосующие акции (доли), составляющие уставный капитал эмитента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выявлении ошибок в ранее раскрытой или предоставленной бухгалтерской (финансовой) отчетности эмитента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 xml:space="preserve">Информация о совершении эмитентом или лицом, предоставившим обеспечение по облигациям эмитента, допущенным к организованным торгам (в отношении которых подана заявка о допуске к организованным торгам), сделки, размер которой на день окончания отчетного периода (квартала, года), предшествующего совершению сделки, составляет десять или более процентов балансовой стоимости активов эмитента или указанного лица, в отношении которого истек установленный срок представления бухгалтерской (финансовой) отчетности (последнего завершенного отчетного периода, предшествующего совершению </w:t>
      </w:r>
      <w:r w:rsidRPr="00DD04F5">
        <w:rPr>
          <w:rFonts w:ascii="Times New Roman" w:hAnsi="Times New Roman" w:cs="Times New Roman"/>
          <w:sz w:val="24"/>
          <w:szCs w:val="24"/>
        </w:rPr>
        <w:lastRenderedPageBreak/>
        <w:t>сделки)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r>
        <w:rPr>
          <w:rFonts w:ascii="Times New Roman" w:hAnsi="Times New Roman" w:cs="Times New Roman"/>
          <w:sz w:val="24"/>
          <w:szCs w:val="24"/>
        </w:rPr>
        <w:t>.</w:t>
      </w:r>
    </w:p>
    <w:p w:rsidR="00DD04F5" w:rsidRP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совершении эмитентом сделки, в совершении которой имеется заинтересованность, если размер такой сделки составляет:</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для эмитентов, балансовая стоимость активов которых на день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 на день окончания последнего завершенного отчетного периода, предшествующего совершению эмитентом такой сделки, составляет не более ста миллиардов рублей, - более пятисот миллионов рублей либо два процента или более балансовой стоимости активов эмитента на указанный день;</w:t>
      </w:r>
    </w:p>
    <w:p w:rsid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для эмитентов, балансовая стоимость активов которых на день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эмитента, а если решение о согласии на совершение сделки не принималось - на день окончания последнего завершенного отчетного периода, предшествующего совершению эмитентом такой сделки, превышает сто миллиардов рублей, - один процент или более балансовой стоимости активов эмитента на указанный день</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об изменении состава и (или) размера предмета залога по облигациям эмитента с залоговым обеспечением, допущенным к организованным торгам (в отношении которых подана заявка о допуске к организованным торгам), а в случае изменения состава и (или) размера предмета залога по облигациям эмитента с ипотечным покрытием, допущенным к организованным торгам (в отношении которых подана заявка о допуске к организованным торгам),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десять или более процентов от размера ипотечного покрытия облигаций</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об изменении стоимости активов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 которое составляет десять или более процентов балансовой стоимости активов такого лица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пяти, десяти, пятнадцати, двадцати, двадцати пяти, тридцати, пятидесяти, семидесяти пяти или девяноста пяти процентов общего количества голосов, приходящихся на голосующие акции (доли), составляющие уставный капитал такой организации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 допущенные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DD04F5" w:rsidRP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об изменении размера доли участия в уставном (складочном) капитале эмитента и (или) подконтрольных эмитенту организаций, имеющих для него существенное значение:</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 xml:space="preserve">лиц, являющихся членами совета директоров (наблюдательного совета), членами </w:t>
      </w:r>
      <w:r w:rsidRPr="00DD04F5">
        <w:rPr>
          <w:rFonts w:ascii="Times New Roman" w:hAnsi="Times New Roman" w:cs="Times New Roman"/>
          <w:sz w:val="24"/>
          <w:szCs w:val="24"/>
        </w:rPr>
        <w:lastRenderedPageBreak/>
        <w:t>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возникновении и (или) прекращении у владельцев облигаций эмитента, допущенных к организованным торгам (в отношении которых подана заявка о допуске к организованным торгам), права требовать от эмитента досрочного погашения таких облигаций</w:t>
      </w:r>
      <w:r>
        <w:rPr>
          <w:rFonts w:ascii="Times New Roman" w:hAnsi="Times New Roman" w:cs="Times New Roman"/>
          <w:sz w:val="24"/>
          <w:szCs w:val="24"/>
        </w:rPr>
        <w:t>.</w:t>
      </w:r>
    </w:p>
    <w:p w:rsidR="00DD04F5" w:rsidRP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споре, связанном с созданием эмитента, управлением им или участием в нем:</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получении уведомления о намерении обратиться в арбитражный суд с заявлением (исковым заявлением);</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возбуждении арбитражным судом производства по делу и принятии заявления (искового заявления) к производству;</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об изменении основания или предмета ранее заявленного иска;</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принятии обеспечительных мер;</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об отказе от иска;</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признании иска;</w:t>
      </w:r>
    </w:p>
    <w:p w:rsidR="00DD04F5" w:rsidRP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заключении мирового соглашения;</w:t>
      </w:r>
    </w:p>
    <w:p w:rsidR="00DD04F5" w:rsidRDefault="00DD04F5" w:rsidP="00DD04F5">
      <w:pPr>
        <w:pStyle w:val="ConsPlusNormal"/>
        <w:ind w:firstLine="567"/>
        <w:jc w:val="both"/>
        <w:rPr>
          <w:rFonts w:ascii="Times New Roman" w:hAnsi="Times New Roman" w:cs="Times New Roman"/>
          <w:sz w:val="24"/>
          <w:szCs w:val="24"/>
        </w:rPr>
      </w:pPr>
      <w:r w:rsidRPr="00DD04F5">
        <w:rPr>
          <w:rFonts w:ascii="Times New Roman" w:hAnsi="Times New Roman" w:cs="Times New Roman"/>
          <w:sz w:val="24"/>
          <w:szCs w:val="24"/>
        </w:rPr>
        <w:t>о принятии судебного акта, которым заканчивается рассмотрение дела в арбитражном суде первой инстанции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предъявлении требований, связанных с исполнением обязательств по облигациям эмитента, допущенным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приобретении (об отчуждении) голосующих акций (долей) эмитента или ценных бумаг иностранной организации,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сведениях, направляемых или предоставляемых эмитентом органу (организации) иностранного государства, иностранной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иностранной организации</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проведении и повестке дня общего собрания владельцев облигаций эмитента, допущенных к организованным торгам (в отношении которых подана заявка о допуске к организованным торгам), а также о решениях, принятых общим собранием владельцев таких облигаций эмитента</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об определении эмитентом облигаций, допущенных к организованным торгам (в отношении которых подана заявка о допуске к организованным торгам), нового представителя владельцев облигаций</w:t>
      </w:r>
      <w:r>
        <w:rPr>
          <w:rFonts w:ascii="Times New Roman" w:hAnsi="Times New Roman" w:cs="Times New Roman"/>
          <w:sz w:val="24"/>
          <w:szCs w:val="24"/>
        </w:rPr>
        <w:t>.</w:t>
      </w:r>
    </w:p>
    <w:p w:rsidR="00DD04F5" w:rsidRDefault="00DD04F5" w:rsidP="00DD04F5">
      <w:pPr>
        <w:pStyle w:val="ConsPlusNormal"/>
        <w:numPr>
          <w:ilvl w:val="1"/>
          <w:numId w:val="1"/>
        </w:numPr>
        <w:ind w:left="0" w:firstLine="567"/>
        <w:jc w:val="both"/>
        <w:rPr>
          <w:rFonts w:ascii="Times New Roman" w:hAnsi="Times New Roman" w:cs="Times New Roman"/>
          <w:sz w:val="24"/>
          <w:szCs w:val="24"/>
        </w:rPr>
      </w:pPr>
      <w:r w:rsidRPr="00DD04F5">
        <w:rPr>
          <w:rFonts w:ascii="Times New Roman" w:hAnsi="Times New Roman" w:cs="Times New Roman"/>
          <w:sz w:val="24"/>
          <w:szCs w:val="24"/>
        </w:rPr>
        <w:t>Информация о принятии уполномоченным органом эмитента решения об отказе от размещения эмиссионных ценных бумаг эмитента, допущенных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составляющая годовую консолидированную финансовую отчетность эмитента и промежуточную консолидированную финансовую отчетность эмитента за отчетный период, состоящий из шести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в соответствии со стандартами аудиторской деятельности</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lastRenderedPageBreak/>
        <w:t>Информация, содержащаяся в годовых отчетах эмитента, являющегося акционерным обществом, за исключением информации, которая ранее уже была раскрыта</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составляющая годовую бухгалтерскую (финансовую) отчетность эмитента, являющегося акционерным обществом, а также информация, содержащаяся в аудиторских заключениях, подготовленных в отношении указанной отчетности</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составляющая промежуточную бухгалтерскую (финансовую) отчетность эмитента за отчетный период, состоящий из трех, шести или девяти месяцев отчетного года, а также информация, содержащаяся в аудиторских заключениях, подготовленных в отношении указанной отчетности, в случае, если в отношении указанной отчетности проведен аудит</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содержащаяся в отчете (уведомлении) об итогах выпуска (дополнительного выпуска) эмиссионных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содержащаяся в проспекте эмиссионных ценных бумаг эмитента, которые подлежат размещению на организованных торгах в соответствии с решением совета директоров (наблюдательного совета) эмитента, за исключением информации, которая ранее уже была раскрыта</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о заключении эмитентом договора о стратегическом партнерстве, или иного договора, за исключением договоров, предусмотренных строками 1.17, 1.20, 1.27 - 1.29 настоящего приложения, если заключение такого договора может оказать существенное влияние на цену эмиссионных ценных бумаг эмитента, допущенных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по облигациям эмитента, допущенным к организованным торгам (в отношении которых подана заявка о допуске к организованным торгам), составляющих десять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по облигациям эмитента, допущенным к организованным торгам (в отношении которых подана заявка о допуске к организованным торгам),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пять процентов либо стало больше или меньше пяти, десяти, пятнадцати, двадцати, двадцати пяти, тридцати, пятидесяти, семидесяти пяти или девяноста пяти процентов общего количества голосов, приходящихся на голосующие акции (доли), составляющие уставный капитал указанной организации</w:t>
      </w:r>
      <w:r>
        <w:rPr>
          <w:rFonts w:ascii="Times New Roman" w:hAnsi="Times New Roman" w:cs="Times New Roman"/>
          <w:sz w:val="24"/>
          <w:szCs w:val="24"/>
        </w:rPr>
        <w:t>.</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 xml:space="preserve">Информация об обстоятельствах, предусмотренных абзацем вторым подпункта 23 пункта 1 статьи 2 Федерального закона </w:t>
      </w:r>
      <w:r>
        <w:rPr>
          <w:rFonts w:ascii="Times New Roman" w:hAnsi="Times New Roman" w:cs="Times New Roman"/>
          <w:sz w:val="24"/>
          <w:szCs w:val="24"/>
        </w:rPr>
        <w:t>«</w:t>
      </w:r>
      <w:r w:rsidRPr="009F3D66">
        <w:rPr>
          <w:rFonts w:ascii="Times New Roman" w:hAnsi="Times New Roman" w:cs="Times New Roman"/>
          <w:sz w:val="24"/>
          <w:szCs w:val="24"/>
        </w:rPr>
        <w:t>О рынке ценных бумаг</w:t>
      </w:r>
      <w:r>
        <w:rPr>
          <w:rFonts w:ascii="Times New Roman" w:hAnsi="Times New Roman" w:cs="Times New Roman"/>
          <w:sz w:val="24"/>
          <w:szCs w:val="24"/>
        </w:rPr>
        <w:t>»</w:t>
      </w:r>
      <w:r w:rsidRPr="009F3D66">
        <w:rPr>
          <w:rFonts w:ascii="Times New Roman" w:hAnsi="Times New Roman" w:cs="Times New Roman"/>
          <w:sz w:val="24"/>
          <w:szCs w:val="24"/>
        </w:rPr>
        <w:t xml:space="preserve">, от наступления или </w:t>
      </w:r>
      <w:r w:rsidRPr="009F3D66">
        <w:rPr>
          <w:rFonts w:ascii="Times New Roman" w:hAnsi="Times New Roman" w:cs="Times New Roman"/>
          <w:sz w:val="24"/>
          <w:szCs w:val="24"/>
        </w:rPr>
        <w:lastRenderedPageBreak/>
        <w:t>ненаступления которых зависит осуществление выплат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в том числе о числовых значениях (параметрах, условиях) или порядке определения выплат по одной структурной облигации (включая размер выплат при погашении структурной облигации), а также о размере такой выплаты или порядке его определения, за исключением информации, которая ранее уже была раскрыта</w:t>
      </w:r>
      <w:r>
        <w:rPr>
          <w:rFonts w:ascii="Times New Roman" w:hAnsi="Times New Roman" w:cs="Times New Roman"/>
          <w:sz w:val="24"/>
          <w:szCs w:val="24"/>
        </w:rPr>
        <w:t xml:space="preserve">. </w:t>
      </w:r>
    </w:p>
    <w:p w:rsidR="009F3D66" w:rsidRDefault="009F3D66" w:rsidP="009F3D66">
      <w:pPr>
        <w:pStyle w:val="ConsPlusNormal"/>
        <w:numPr>
          <w:ilvl w:val="1"/>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о возбуждении уголовного дела (поступившая эмитенту от органов предварительного следствия или органов дознания) в отношении члена совета директоров эмитента, единоличного исполнительного органа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эмитента, допущенным к организованным торгам (в отношении которых подана заявка о допуске к организованным торгам)</w:t>
      </w:r>
      <w:r>
        <w:rPr>
          <w:rFonts w:ascii="Times New Roman" w:hAnsi="Times New Roman" w:cs="Times New Roman"/>
          <w:sz w:val="24"/>
          <w:szCs w:val="24"/>
        </w:rPr>
        <w:t>.</w:t>
      </w:r>
    </w:p>
    <w:p w:rsidR="009F3D66" w:rsidRPr="009F3D66" w:rsidRDefault="009F3D66" w:rsidP="009F3D66">
      <w:pPr>
        <w:pStyle w:val="ConsPlusNormal"/>
        <w:numPr>
          <w:ilvl w:val="1"/>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Информация, о</w:t>
      </w:r>
      <w:r w:rsidRPr="009F3D66">
        <w:rPr>
          <w:rFonts w:ascii="Times New Roman" w:hAnsi="Times New Roman" w:cs="Times New Roman"/>
          <w:sz w:val="24"/>
          <w:szCs w:val="24"/>
        </w:rPr>
        <w:t xml:space="preserve">тносящаяся к инсайдерской информации Банка России, если эмитент, лицо контролирующее эмитента, или подконтрольное эмитенту лицо получили к ней доступ в связи с осуществлением Банком России своих полномочий в рамках контрольно-надзорной деятельности. </w:t>
      </w:r>
    </w:p>
    <w:p w:rsidR="009F3D66" w:rsidRPr="009F3D66" w:rsidRDefault="009F3D66" w:rsidP="009F3D66">
      <w:pPr>
        <w:pStyle w:val="ConsPlusNormal"/>
        <w:ind w:firstLine="567"/>
        <w:jc w:val="both"/>
        <w:rPr>
          <w:rFonts w:ascii="Times New Roman" w:hAnsi="Times New Roman" w:cs="Times New Roman"/>
          <w:sz w:val="24"/>
          <w:szCs w:val="24"/>
        </w:rPr>
      </w:pPr>
    </w:p>
    <w:p w:rsidR="009F3D66" w:rsidRPr="009F3D66" w:rsidRDefault="009F3D66" w:rsidP="009F3D66">
      <w:pPr>
        <w:pStyle w:val="ConsPlusNormal"/>
        <w:numPr>
          <w:ilvl w:val="0"/>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 xml:space="preserve">Информация о размещаемых эмитентом ценных бумагах относится к инсайдерской информации эмитента в случае если: </w:t>
      </w:r>
    </w:p>
    <w:p w:rsidR="009F3D66" w:rsidRPr="009F3D66" w:rsidRDefault="009F3D66" w:rsidP="009F3D66">
      <w:pPr>
        <w:pStyle w:val="ConsPlusNormal"/>
        <w:ind w:firstLine="567"/>
        <w:jc w:val="both"/>
        <w:rPr>
          <w:rFonts w:ascii="Times New Roman" w:hAnsi="Times New Roman" w:cs="Times New Roman"/>
          <w:sz w:val="24"/>
          <w:szCs w:val="24"/>
        </w:rPr>
      </w:pPr>
    </w:p>
    <w:p w:rsidR="009F3D66" w:rsidRPr="009F3D66" w:rsidRDefault="009F3D66" w:rsidP="009F3D66">
      <w:pPr>
        <w:pStyle w:val="ConsPlusNormal"/>
        <w:ind w:firstLine="567"/>
        <w:jc w:val="both"/>
        <w:rPr>
          <w:rFonts w:ascii="Times New Roman" w:hAnsi="Times New Roman" w:cs="Times New Roman"/>
          <w:sz w:val="24"/>
          <w:szCs w:val="24"/>
        </w:rPr>
      </w:pPr>
      <w:r w:rsidRPr="009F3D66">
        <w:rPr>
          <w:rFonts w:ascii="Times New Roman" w:hAnsi="Times New Roman" w:cs="Times New Roman"/>
          <w:sz w:val="24"/>
          <w:szCs w:val="24"/>
        </w:rPr>
        <w:t xml:space="preserve">размещение эмиссионных ценных бумаг эмитента осуществляется на организованных торгах; </w:t>
      </w:r>
    </w:p>
    <w:p w:rsidR="009F3D66" w:rsidRPr="009F3D66" w:rsidRDefault="009F3D66" w:rsidP="009F3D66">
      <w:pPr>
        <w:pStyle w:val="ConsPlusNormal"/>
        <w:ind w:firstLine="567"/>
        <w:jc w:val="both"/>
        <w:rPr>
          <w:rFonts w:ascii="Times New Roman" w:hAnsi="Times New Roman" w:cs="Times New Roman"/>
          <w:sz w:val="24"/>
          <w:szCs w:val="24"/>
        </w:rPr>
      </w:pPr>
      <w:r w:rsidRPr="009F3D66">
        <w:rPr>
          <w:rFonts w:ascii="Times New Roman" w:hAnsi="Times New Roman" w:cs="Times New Roman"/>
          <w:sz w:val="24"/>
          <w:szCs w:val="24"/>
        </w:rPr>
        <w:t xml:space="preserve">размещаемые эмиссионные ценные бумаги эмитента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 </w:t>
      </w:r>
    </w:p>
    <w:p w:rsidR="009F3D66" w:rsidRDefault="009F3D66" w:rsidP="009F3D66">
      <w:pPr>
        <w:pStyle w:val="ConsPlusNormal"/>
        <w:ind w:firstLine="567"/>
        <w:jc w:val="both"/>
        <w:rPr>
          <w:rFonts w:ascii="Times New Roman" w:hAnsi="Times New Roman" w:cs="Times New Roman"/>
          <w:sz w:val="24"/>
          <w:szCs w:val="24"/>
        </w:rPr>
      </w:pPr>
    </w:p>
    <w:p w:rsidR="009F3D66" w:rsidRPr="009F3D66" w:rsidRDefault="009F3D66" w:rsidP="009F3D66">
      <w:pPr>
        <w:pStyle w:val="ConsPlusNormal"/>
        <w:numPr>
          <w:ilvl w:val="0"/>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о размещенных (находящихся в обращении) эмиссионных ценных бумагах эмитента</w:t>
      </w:r>
      <w:r>
        <w:rPr>
          <w:rFonts w:ascii="Times New Roman" w:hAnsi="Times New Roman" w:cs="Times New Roman"/>
          <w:sz w:val="24"/>
          <w:szCs w:val="24"/>
        </w:rPr>
        <w:t xml:space="preserve"> </w:t>
      </w:r>
      <w:r w:rsidRPr="009F3D66">
        <w:rPr>
          <w:rFonts w:ascii="Times New Roman" w:hAnsi="Times New Roman" w:cs="Times New Roman"/>
          <w:sz w:val="24"/>
          <w:szCs w:val="24"/>
        </w:rPr>
        <w:t xml:space="preserve">относится к инсайдерской информации эмитента в случае, если указанные эмиссионные ценные бумаги допущены к организованным торгам или в отношении на них подана заявка о допуске к организованным торгам. </w:t>
      </w:r>
    </w:p>
    <w:p w:rsidR="009F3D66" w:rsidRPr="009F3D66" w:rsidRDefault="009F3D66" w:rsidP="009F3D66">
      <w:pPr>
        <w:pStyle w:val="ConsPlusNormal"/>
        <w:ind w:firstLine="567"/>
        <w:jc w:val="both"/>
        <w:rPr>
          <w:rFonts w:ascii="Times New Roman" w:hAnsi="Times New Roman" w:cs="Times New Roman"/>
          <w:sz w:val="24"/>
          <w:szCs w:val="24"/>
        </w:rPr>
      </w:pPr>
    </w:p>
    <w:p w:rsidR="009F3D66" w:rsidRPr="009F3D66" w:rsidRDefault="009F3D66" w:rsidP="009F3D66">
      <w:pPr>
        <w:pStyle w:val="ConsPlusNormal"/>
        <w:numPr>
          <w:ilvl w:val="0"/>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 xml:space="preserve">Информация о лице, предоставившем обеспечение по облигациям эмитента, а также об условиях такого обеспечения, относится к инсайдерской информации эмитента в случае, если указанные облигации допущены к организованным торгам или в отношении них подана заявка о допуске к организованным торгам. </w:t>
      </w:r>
    </w:p>
    <w:p w:rsidR="009F3D66" w:rsidRPr="009F3D66" w:rsidRDefault="009F3D66" w:rsidP="009F3D66">
      <w:pPr>
        <w:pStyle w:val="ConsPlusNormal"/>
        <w:ind w:firstLine="567"/>
        <w:jc w:val="both"/>
        <w:rPr>
          <w:rFonts w:ascii="Times New Roman" w:hAnsi="Times New Roman" w:cs="Times New Roman"/>
          <w:sz w:val="24"/>
          <w:szCs w:val="24"/>
        </w:rPr>
      </w:pPr>
    </w:p>
    <w:p w:rsidR="009F3D66" w:rsidRPr="009F3D66" w:rsidRDefault="009F3D66" w:rsidP="009F3D66">
      <w:pPr>
        <w:pStyle w:val="ConsPlusNormal"/>
        <w:numPr>
          <w:ilvl w:val="0"/>
          <w:numId w:val="1"/>
        </w:numPr>
        <w:ind w:left="0" w:firstLine="567"/>
        <w:jc w:val="both"/>
        <w:rPr>
          <w:rFonts w:ascii="Times New Roman" w:hAnsi="Times New Roman" w:cs="Times New Roman"/>
          <w:sz w:val="24"/>
          <w:szCs w:val="24"/>
        </w:rPr>
      </w:pPr>
      <w:r w:rsidRPr="009F3D66">
        <w:rPr>
          <w:rFonts w:ascii="Times New Roman" w:hAnsi="Times New Roman" w:cs="Times New Roman"/>
          <w:sz w:val="24"/>
          <w:szCs w:val="24"/>
        </w:rPr>
        <w:t>Информация, предусмотренная пунктом 2.5</w:t>
      </w:r>
      <w:r>
        <w:rPr>
          <w:rFonts w:ascii="Times New Roman" w:hAnsi="Times New Roman" w:cs="Times New Roman"/>
          <w:sz w:val="24"/>
          <w:szCs w:val="24"/>
        </w:rPr>
        <w:t>0</w:t>
      </w:r>
      <w:r w:rsidRPr="009F3D66">
        <w:rPr>
          <w:rFonts w:ascii="Times New Roman" w:hAnsi="Times New Roman" w:cs="Times New Roman"/>
          <w:sz w:val="24"/>
          <w:szCs w:val="24"/>
        </w:rPr>
        <w:t xml:space="preserve"> настоящего Перечня, не входит в перечень информации эмитента, который утверждается нормативным актом Банка России, в связи с чем, на основании пункта 1 статьи 3, пункта 1.1 статьи 8 закона № 224-ФЗ, порядок и сроки предоставления инсайдерской информации, установленные нормативными актами Банка России, не распространяются на раскрытие и предоставление информации, предусмотренной указанным пунктом.</w:t>
      </w:r>
    </w:p>
    <w:p w:rsidR="009F3D66" w:rsidRDefault="009F3D66" w:rsidP="009F3D66">
      <w:pPr>
        <w:pStyle w:val="ConsPlusNormal"/>
        <w:ind w:firstLine="567"/>
        <w:jc w:val="both"/>
        <w:rPr>
          <w:rFonts w:ascii="Times New Roman" w:hAnsi="Times New Roman" w:cs="Times New Roman"/>
          <w:sz w:val="24"/>
          <w:szCs w:val="24"/>
        </w:rPr>
      </w:pPr>
    </w:p>
    <w:p w:rsidR="00916E03" w:rsidRDefault="00916E03">
      <w:pPr>
        <w:pStyle w:val="ConsPlusNormal"/>
        <w:jc w:val="both"/>
        <w:rPr>
          <w:rFonts w:ascii="Times New Roman" w:hAnsi="Times New Roman" w:cs="Times New Roman"/>
          <w:sz w:val="24"/>
          <w:szCs w:val="24"/>
        </w:rPr>
      </w:pPr>
    </w:p>
    <w:p w:rsidR="00916E03" w:rsidRDefault="00916E03">
      <w:pPr>
        <w:pStyle w:val="ConsPlusNormal"/>
        <w:jc w:val="both"/>
        <w:rPr>
          <w:rFonts w:ascii="Times New Roman" w:hAnsi="Times New Roman" w:cs="Times New Roman"/>
          <w:sz w:val="24"/>
          <w:szCs w:val="24"/>
        </w:rPr>
      </w:pPr>
      <w:bookmarkStart w:id="0" w:name="_GoBack"/>
      <w:bookmarkEnd w:id="0"/>
    </w:p>
    <w:p w:rsidR="008E04D8" w:rsidRDefault="008E04D8">
      <w:pPr>
        <w:pStyle w:val="ConsPlusNormal"/>
        <w:jc w:val="both"/>
        <w:rPr>
          <w:rFonts w:ascii="Times New Roman" w:hAnsi="Times New Roman" w:cs="Times New Roman"/>
          <w:sz w:val="24"/>
          <w:szCs w:val="24"/>
        </w:rPr>
      </w:pPr>
    </w:p>
    <w:p w:rsidR="008E04D8" w:rsidRDefault="008E04D8">
      <w:pPr>
        <w:pStyle w:val="ConsPlusNormal"/>
        <w:jc w:val="both"/>
        <w:rPr>
          <w:rFonts w:ascii="Times New Roman" w:hAnsi="Times New Roman" w:cs="Times New Roman"/>
          <w:sz w:val="24"/>
          <w:szCs w:val="24"/>
        </w:rPr>
      </w:pPr>
    </w:p>
    <w:p w:rsidR="008E04D8" w:rsidRDefault="008E04D8">
      <w:pPr>
        <w:pStyle w:val="ConsPlusNormal"/>
        <w:jc w:val="both"/>
        <w:rPr>
          <w:rFonts w:ascii="Times New Roman" w:hAnsi="Times New Roman" w:cs="Times New Roman"/>
          <w:sz w:val="24"/>
          <w:szCs w:val="24"/>
        </w:rPr>
      </w:pPr>
    </w:p>
    <w:sectPr w:rsidR="008E04D8" w:rsidSect="009F3D66">
      <w:footerReference w:type="default" r:id="rId7"/>
      <w:pgSz w:w="11906" w:h="16838"/>
      <w:pgMar w:top="426" w:right="850" w:bottom="851" w:left="1276" w:header="708"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66" w:rsidRDefault="009F3D66" w:rsidP="009F3D66">
      <w:pPr>
        <w:spacing w:after="0" w:line="240" w:lineRule="auto"/>
      </w:pPr>
      <w:r>
        <w:separator/>
      </w:r>
    </w:p>
  </w:endnote>
  <w:endnote w:type="continuationSeparator" w:id="0">
    <w:p w:rsidR="009F3D66" w:rsidRDefault="009F3D66" w:rsidP="009F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323433"/>
      <w:docPartObj>
        <w:docPartGallery w:val="Page Numbers (Bottom of Page)"/>
        <w:docPartUnique/>
      </w:docPartObj>
    </w:sdtPr>
    <w:sdtEndPr>
      <w:rPr>
        <w:rFonts w:ascii="Times New Roman" w:hAnsi="Times New Roman" w:cs="Times New Roman"/>
      </w:rPr>
    </w:sdtEndPr>
    <w:sdtContent>
      <w:p w:rsidR="009F3D66" w:rsidRPr="009F3D66" w:rsidRDefault="009F3D66">
        <w:pPr>
          <w:pStyle w:val="a5"/>
          <w:jc w:val="right"/>
          <w:rPr>
            <w:rFonts w:ascii="Times New Roman" w:hAnsi="Times New Roman" w:cs="Times New Roman"/>
          </w:rPr>
        </w:pPr>
        <w:r w:rsidRPr="009F3D66">
          <w:rPr>
            <w:rFonts w:ascii="Times New Roman" w:hAnsi="Times New Roman" w:cs="Times New Roman"/>
          </w:rPr>
          <w:fldChar w:fldCharType="begin"/>
        </w:r>
        <w:r w:rsidRPr="009F3D66">
          <w:rPr>
            <w:rFonts w:ascii="Times New Roman" w:hAnsi="Times New Roman" w:cs="Times New Roman"/>
          </w:rPr>
          <w:instrText>PAGE   \* MERGEFORMAT</w:instrText>
        </w:r>
        <w:r w:rsidRPr="009F3D66">
          <w:rPr>
            <w:rFonts w:ascii="Times New Roman" w:hAnsi="Times New Roman" w:cs="Times New Roman"/>
          </w:rPr>
          <w:fldChar w:fldCharType="separate"/>
        </w:r>
        <w:r>
          <w:rPr>
            <w:rFonts w:ascii="Times New Roman" w:hAnsi="Times New Roman" w:cs="Times New Roman"/>
            <w:noProof/>
          </w:rPr>
          <w:t>6</w:t>
        </w:r>
        <w:r w:rsidRPr="009F3D66">
          <w:rPr>
            <w:rFonts w:ascii="Times New Roman" w:hAnsi="Times New Roman" w:cs="Times New Roman"/>
          </w:rPr>
          <w:fldChar w:fldCharType="end"/>
        </w:r>
      </w:p>
    </w:sdtContent>
  </w:sdt>
  <w:p w:rsidR="009F3D66" w:rsidRDefault="009F3D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66" w:rsidRDefault="009F3D66" w:rsidP="009F3D66">
      <w:pPr>
        <w:spacing w:after="0" w:line="240" w:lineRule="auto"/>
      </w:pPr>
      <w:r>
        <w:separator/>
      </w:r>
    </w:p>
  </w:footnote>
  <w:footnote w:type="continuationSeparator" w:id="0">
    <w:p w:rsidR="009F3D66" w:rsidRDefault="009F3D66" w:rsidP="009F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B1E"/>
    <w:multiLevelType w:val="multilevel"/>
    <w:tmpl w:val="B15A430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22"/>
    <w:rsid w:val="005D3822"/>
    <w:rsid w:val="007808E6"/>
    <w:rsid w:val="0084440E"/>
    <w:rsid w:val="008E04D8"/>
    <w:rsid w:val="00916E03"/>
    <w:rsid w:val="009F3D66"/>
    <w:rsid w:val="00DD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A9BAB-6C26-436D-B96F-1A045CB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D3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D3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82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F3D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3D66"/>
  </w:style>
  <w:style w:type="paragraph" w:styleId="a5">
    <w:name w:val="footer"/>
    <w:basedOn w:val="a"/>
    <w:link w:val="a6"/>
    <w:uiPriority w:val="99"/>
    <w:unhideWhenUsed/>
    <w:rsid w:val="009F3D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2021-04-01T06:55:00Z</dcterms:created>
  <dcterms:modified xsi:type="dcterms:W3CDTF">2021-04-01T09:13:00Z</dcterms:modified>
</cp:coreProperties>
</file>